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6D15" w14:textId="4440FADD" w:rsidR="00960981" w:rsidRDefault="00960981" w:rsidP="00960981">
      <w:pPr>
        <w:pStyle w:val="Header"/>
        <w:jc w:val="center"/>
      </w:pPr>
      <w:r>
        <w:rPr>
          <w:sz w:val="56"/>
          <w:szCs w:val="56"/>
        </w:rPr>
        <w:t>Wine List</w:t>
      </w:r>
    </w:p>
    <w:p w14:paraId="6E64D62B" w14:textId="5FB7ED6C" w:rsidR="00537563" w:rsidRDefault="004201D2">
      <w:pPr>
        <w:pStyle w:val="TOC1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en-GB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24951064" w:history="1">
        <w:r w:rsidR="00537563" w:rsidRPr="0015499C">
          <w:rPr>
            <w:rStyle w:val="Hyperlink"/>
            <w:noProof/>
          </w:rPr>
          <w:t>White Wine</w:t>
        </w:r>
        <w:r w:rsidR="00537563">
          <w:rPr>
            <w:noProof/>
            <w:webHidden/>
          </w:rPr>
          <w:tab/>
        </w:r>
        <w:r w:rsidR="00537563">
          <w:rPr>
            <w:noProof/>
            <w:webHidden/>
          </w:rPr>
          <w:fldChar w:fldCharType="begin"/>
        </w:r>
        <w:r w:rsidR="00537563">
          <w:rPr>
            <w:noProof/>
            <w:webHidden/>
          </w:rPr>
          <w:instrText xml:space="preserve"> PAGEREF _Toc124951064 \h </w:instrText>
        </w:r>
        <w:r w:rsidR="00537563">
          <w:rPr>
            <w:noProof/>
            <w:webHidden/>
          </w:rPr>
        </w:r>
        <w:r w:rsidR="00537563">
          <w:rPr>
            <w:noProof/>
            <w:webHidden/>
          </w:rPr>
          <w:fldChar w:fldCharType="separate"/>
        </w:r>
        <w:r w:rsidR="00537563">
          <w:rPr>
            <w:noProof/>
            <w:webHidden/>
          </w:rPr>
          <w:t>2</w:t>
        </w:r>
        <w:r w:rsidR="00537563">
          <w:rPr>
            <w:noProof/>
            <w:webHidden/>
          </w:rPr>
          <w:fldChar w:fldCharType="end"/>
        </w:r>
      </w:hyperlink>
    </w:p>
    <w:p w14:paraId="2D79258F" w14:textId="3F5C2ADC" w:rsidR="00537563" w:rsidRDefault="00537563">
      <w:pPr>
        <w:pStyle w:val="TOC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24951065" w:history="1">
        <w:r w:rsidRPr="0015499C">
          <w:rPr>
            <w:rStyle w:val="Hyperlink"/>
            <w:noProof/>
          </w:rPr>
          <w:t>Australia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_Toc124951065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BA2B532" w14:textId="13DA5141" w:rsidR="00537563" w:rsidRDefault="00537563">
      <w:pPr>
        <w:pStyle w:val="TOC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24951066" w:history="1">
        <w:r w:rsidRPr="0015499C">
          <w:rPr>
            <w:rStyle w:val="Hyperlink"/>
            <w:noProof/>
          </w:rPr>
          <w:t>France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_Toc124951066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C0DF543" w14:textId="6B9A7137" w:rsidR="00537563" w:rsidRDefault="00537563">
      <w:pPr>
        <w:pStyle w:val="TOC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24951067" w:history="1">
        <w:r w:rsidRPr="0015499C">
          <w:rPr>
            <w:rStyle w:val="Hyperlink"/>
            <w:noProof/>
          </w:rPr>
          <w:t>Germany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_Toc124951067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E86EAB9" w14:textId="2D625AE4" w:rsidR="00537563" w:rsidRDefault="00537563">
      <w:pPr>
        <w:pStyle w:val="TOC1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en-GB"/>
        </w:rPr>
      </w:pPr>
      <w:hyperlink w:anchor="_Toc124951068" w:history="1">
        <w:r w:rsidRPr="0015499C">
          <w:rPr>
            <w:rStyle w:val="Hyperlink"/>
            <w:noProof/>
          </w:rPr>
          <w:t>Rosé Wine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_Toc124951068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8E79DD0" w14:textId="2FDAEB5A" w:rsidR="00537563" w:rsidRDefault="00537563">
      <w:pPr>
        <w:pStyle w:val="TOC1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en-GB"/>
        </w:rPr>
      </w:pPr>
      <w:hyperlink w:anchor="_Toc124951069" w:history="1">
        <w:r w:rsidRPr="0015499C">
          <w:rPr>
            <w:rStyle w:val="Hyperlink"/>
            <w:noProof/>
          </w:rPr>
          <w:t>Red Wine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_Toc124951069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9E0FE6" w14:textId="15E86591" w:rsidR="00537563" w:rsidRDefault="00537563">
      <w:pPr>
        <w:pStyle w:val="TOC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24951070" w:history="1">
        <w:r w:rsidRPr="0015499C">
          <w:rPr>
            <w:rStyle w:val="Hyperlink"/>
            <w:noProof/>
          </w:rPr>
          <w:t>Argentina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_Toc124951070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2D4D481" w14:textId="2ECEFF84" w:rsidR="00537563" w:rsidRDefault="00537563">
      <w:pPr>
        <w:pStyle w:val="TOC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24951071" w:history="1">
        <w:r w:rsidRPr="0015499C">
          <w:rPr>
            <w:rStyle w:val="Hyperlink"/>
            <w:noProof/>
          </w:rPr>
          <w:t>Australia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_Toc124951071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9E92C8E" w14:textId="1E8D8448" w:rsidR="00537563" w:rsidRDefault="00537563">
      <w:pPr>
        <w:pStyle w:val="TOC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hyperlink w:anchor="_Toc124951072" w:history="1">
        <w:r w:rsidRPr="0015499C">
          <w:rPr>
            <w:rStyle w:val="Hyperlink"/>
            <w:noProof/>
          </w:rPr>
          <w:t>France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_Toc124951072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15F3FAC" w14:textId="4820CB31" w:rsidR="00537563" w:rsidRDefault="00537563">
      <w:pPr>
        <w:pStyle w:val="TOC1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en-GB"/>
        </w:rPr>
      </w:pPr>
      <w:hyperlink w:anchor="_Toc124951073" w:history="1">
        <w:r w:rsidRPr="0015499C">
          <w:rPr>
            <w:rStyle w:val="Hyperlink"/>
            <w:noProof/>
          </w:rPr>
          <w:t>Sparkling Wine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_Toc124951073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E1A552B" w14:textId="148A3927" w:rsidR="00537563" w:rsidRDefault="00537563">
      <w:pPr>
        <w:pStyle w:val="TOC1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en-GB"/>
        </w:rPr>
      </w:pPr>
      <w:hyperlink w:anchor="_Toc124951074" w:history="1">
        <w:r w:rsidRPr="0015499C">
          <w:rPr>
            <w:rStyle w:val="Hyperlink"/>
            <w:noProof/>
          </w:rPr>
          <w:t>Sweet or Fortified Wine, Spirits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_Toc124951074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342287E" w14:textId="2598B7E1" w:rsidR="00537563" w:rsidRDefault="00537563">
      <w:pPr>
        <w:pStyle w:val="TOC1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en-GB"/>
        </w:rPr>
      </w:pPr>
      <w:hyperlink w:anchor="_Toc124951075" w:history="1">
        <w:r w:rsidRPr="0015499C">
          <w:rPr>
            <w:rStyle w:val="Hyperlink"/>
            <w:noProof/>
          </w:rPr>
          <w:t>Gift Boxes &amp; Bags, Accessories, Sundries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_Toc124951075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182EDB" w14:textId="18788E48" w:rsidR="00537563" w:rsidRDefault="00537563">
      <w:pPr>
        <w:pStyle w:val="TOC1"/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en-GB"/>
        </w:rPr>
      </w:pPr>
      <w:hyperlink w:anchor="_Toc124951076" w:history="1">
        <w:r w:rsidRPr="0015499C">
          <w:rPr>
            <w:rStyle w:val="Hyperlink"/>
            <w:noProof/>
          </w:rPr>
          <w:t>Contact Details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_Toc124951076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9C7C8B7" w14:textId="76CA7387" w:rsidR="004201D2" w:rsidRDefault="004201D2">
      <w:pPr>
        <w:tabs>
          <w:tab w:val="clear" w:pos="10466"/>
        </w:tabs>
        <w:spacing w:before="0" w:after="0"/>
      </w:pPr>
      <w:r>
        <w:fldChar w:fldCharType="end"/>
      </w:r>
    </w:p>
    <w:p w14:paraId="6AE3AA16" w14:textId="77777777" w:rsidR="004201D2" w:rsidRDefault="004201D2">
      <w:pPr>
        <w:tabs>
          <w:tab w:val="clear" w:pos="10466"/>
        </w:tabs>
        <w:spacing w:before="0" w:after="0"/>
      </w:pPr>
      <w:r>
        <w:br w:type="page"/>
      </w:r>
    </w:p>
    <w:p w14:paraId="391BACF4" w14:textId="77777777" w:rsidR="004201D2" w:rsidRDefault="004201D2">
      <w:pPr>
        <w:tabs>
          <w:tab w:val="clear" w:pos="10466"/>
        </w:tabs>
        <w:spacing w:before="0" w:after="0"/>
        <w:rPr>
          <w:b/>
          <w:sz w:val="24"/>
          <w:szCs w:val="24"/>
          <w:u w:val="single"/>
        </w:rPr>
      </w:pPr>
    </w:p>
    <w:p w14:paraId="27CE53F5" w14:textId="77777777" w:rsidR="00537563" w:rsidRDefault="00537563" w:rsidP="00537563">
      <w:pPr>
        <w:pStyle w:val="Heading1"/>
        <w:rPr>
          <w:rFonts w:ascii="Times New Roman" w:eastAsia="Times New Roman" w:hAnsi="Times New Roman"/>
          <w:sz w:val="48"/>
          <w:szCs w:val="48"/>
        </w:rPr>
      </w:pPr>
      <w:bookmarkStart w:id="0" w:name="_Toc124951064"/>
      <w:r>
        <w:t>White Wine</w:t>
      </w:r>
      <w:bookmarkEnd w:id="0"/>
    </w:p>
    <w:p w14:paraId="31779B5F" w14:textId="77777777" w:rsidR="00537563" w:rsidRDefault="00537563" w:rsidP="00537563">
      <w:pPr>
        <w:pStyle w:val="Heading2"/>
      </w:pPr>
      <w:bookmarkStart w:id="1" w:name="_Toc124951065"/>
      <w:r>
        <w:t>Australia</w:t>
      </w:r>
      <w:bookmarkEnd w:id="1"/>
    </w:p>
    <w:p w14:paraId="54905C49" w14:textId="77777777" w:rsidR="00537563" w:rsidRDefault="00537563" w:rsidP="00537563">
      <w:pPr>
        <w:spacing w:before="100" w:beforeAutospacing="1" w:after="100" w:afterAutospacing="1"/>
      </w:pPr>
      <w:r>
        <w:t>Wine #1</w:t>
      </w:r>
      <w:r>
        <w:tab/>
        <w:t xml:space="preserve">£7.95 </w:t>
      </w:r>
    </w:p>
    <w:p w14:paraId="41312F04" w14:textId="77777777" w:rsidR="00537563" w:rsidRDefault="00537563" w:rsidP="00537563">
      <w:pPr>
        <w:spacing w:before="100" w:beforeAutospacing="1" w:after="100" w:afterAutospacing="1"/>
      </w:pPr>
      <w:r>
        <w:t>Wine #2</w:t>
      </w:r>
      <w:r>
        <w:tab/>
        <w:t xml:space="preserve">£8.50 </w:t>
      </w:r>
    </w:p>
    <w:p w14:paraId="16E585C5" w14:textId="77777777" w:rsidR="00537563" w:rsidRDefault="00537563" w:rsidP="00537563">
      <w:pPr>
        <w:pStyle w:val="Heading2"/>
      </w:pPr>
      <w:bookmarkStart w:id="2" w:name="_Toc124951066"/>
      <w:r>
        <w:t>France</w:t>
      </w:r>
      <w:bookmarkEnd w:id="2"/>
    </w:p>
    <w:p w14:paraId="7E499DD2" w14:textId="77777777" w:rsidR="00537563" w:rsidRDefault="00537563" w:rsidP="00537563">
      <w:pPr>
        <w:pStyle w:val="Heading3"/>
      </w:pPr>
      <w:r>
        <w:t>Alsace</w:t>
      </w:r>
    </w:p>
    <w:p w14:paraId="69387786" w14:textId="77777777" w:rsidR="00537563" w:rsidRDefault="00537563" w:rsidP="00537563">
      <w:pPr>
        <w:spacing w:before="100" w:beforeAutospacing="1" w:after="100" w:afterAutospacing="1"/>
      </w:pPr>
      <w:r>
        <w:t>Wine #3</w:t>
      </w:r>
      <w:r>
        <w:tab/>
        <w:t xml:space="preserve">£16.95 </w:t>
      </w:r>
    </w:p>
    <w:p w14:paraId="364E41CC" w14:textId="77777777" w:rsidR="00537563" w:rsidRDefault="00537563" w:rsidP="00537563">
      <w:pPr>
        <w:spacing w:before="100" w:beforeAutospacing="1" w:after="100" w:afterAutospacing="1"/>
      </w:pPr>
      <w:r>
        <w:t>Wine #4</w:t>
      </w:r>
      <w:r>
        <w:tab/>
        <w:t xml:space="preserve">£19.95 </w:t>
      </w:r>
    </w:p>
    <w:p w14:paraId="733EFB15" w14:textId="77777777" w:rsidR="00537563" w:rsidRDefault="00537563" w:rsidP="00537563">
      <w:pPr>
        <w:pStyle w:val="Heading3"/>
      </w:pPr>
      <w:r>
        <w:t>Bordeaux</w:t>
      </w:r>
    </w:p>
    <w:p w14:paraId="52335BE0" w14:textId="77777777" w:rsidR="00537563" w:rsidRDefault="00537563" w:rsidP="00537563">
      <w:pPr>
        <w:spacing w:before="100" w:beforeAutospacing="1" w:after="100" w:afterAutospacing="1"/>
      </w:pPr>
      <w:r>
        <w:t>Wine #5</w:t>
      </w:r>
      <w:r>
        <w:tab/>
        <w:t xml:space="preserve">£9.50 </w:t>
      </w:r>
    </w:p>
    <w:p w14:paraId="175874F9" w14:textId="77777777" w:rsidR="00537563" w:rsidRDefault="00537563" w:rsidP="00537563">
      <w:pPr>
        <w:spacing w:before="100" w:beforeAutospacing="1" w:after="100" w:afterAutospacing="1"/>
      </w:pPr>
      <w:r>
        <w:t>Wine #6</w:t>
      </w:r>
      <w:r>
        <w:tab/>
        <w:t xml:space="preserve">£9.95 </w:t>
      </w:r>
    </w:p>
    <w:p w14:paraId="378C2AB5" w14:textId="77777777" w:rsidR="00537563" w:rsidRDefault="00537563" w:rsidP="00537563">
      <w:pPr>
        <w:spacing w:before="100" w:beforeAutospacing="1" w:after="100" w:afterAutospacing="1"/>
      </w:pPr>
      <w:r>
        <w:t>Wine #7</w:t>
      </w:r>
      <w:r>
        <w:tab/>
        <w:t xml:space="preserve">£13.95 </w:t>
      </w:r>
    </w:p>
    <w:p w14:paraId="174F28B7" w14:textId="77777777" w:rsidR="00537563" w:rsidRDefault="00537563" w:rsidP="00537563">
      <w:pPr>
        <w:pStyle w:val="Heading3"/>
      </w:pPr>
      <w:r>
        <w:t>Burgundy</w:t>
      </w:r>
    </w:p>
    <w:p w14:paraId="52D9A87B" w14:textId="77777777" w:rsidR="00537563" w:rsidRDefault="00537563" w:rsidP="00537563">
      <w:pPr>
        <w:spacing w:before="100" w:beforeAutospacing="1" w:after="100" w:afterAutospacing="1"/>
      </w:pPr>
      <w:r>
        <w:t>Wine #8</w:t>
      </w:r>
      <w:r>
        <w:tab/>
        <w:t xml:space="preserve">£8.95 </w:t>
      </w:r>
    </w:p>
    <w:p w14:paraId="032152C6" w14:textId="77777777" w:rsidR="00537563" w:rsidRDefault="00537563" w:rsidP="00537563">
      <w:pPr>
        <w:spacing w:before="100" w:beforeAutospacing="1" w:after="100" w:afterAutospacing="1"/>
      </w:pPr>
      <w:r>
        <w:t>Wine #9</w:t>
      </w:r>
      <w:r>
        <w:tab/>
        <w:t xml:space="preserve">£48.00 </w:t>
      </w:r>
    </w:p>
    <w:p w14:paraId="30713279" w14:textId="77777777" w:rsidR="00537563" w:rsidRDefault="00537563" w:rsidP="00537563">
      <w:pPr>
        <w:spacing w:before="100" w:beforeAutospacing="1" w:after="100" w:afterAutospacing="1"/>
      </w:pPr>
      <w:r>
        <w:t>Wine #10</w:t>
      </w:r>
      <w:r>
        <w:tab/>
        <w:t xml:space="preserve">£60.00 </w:t>
      </w:r>
    </w:p>
    <w:p w14:paraId="01AA1CD0" w14:textId="77777777" w:rsidR="00537563" w:rsidRDefault="00537563" w:rsidP="00537563">
      <w:pPr>
        <w:pStyle w:val="Heading3"/>
      </w:pPr>
      <w:r>
        <w:t>Jura</w:t>
      </w:r>
    </w:p>
    <w:p w14:paraId="761FFB4D" w14:textId="77777777" w:rsidR="00537563" w:rsidRDefault="00537563" w:rsidP="00537563">
      <w:pPr>
        <w:spacing w:before="100" w:beforeAutospacing="1" w:after="100" w:afterAutospacing="1"/>
      </w:pPr>
      <w:r>
        <w:t>Wine #11</w:t>
      </w:r>
      <w:r>
        <w:tab/>
        <w:t xml:space="preserve">£21.95 </w:t>
      </w:r>
    </w:p>
    <w:p w14:paraId="43F8AB77" w14:textId="77777777" w:rsidR="00537563" w:rsidRDefault="00537563" w:rsidP="00537563">
      <w:pPr>
        <w:pStyle w:val="Heading2"/>
      </w:pPr>
      <w:bookmarkStart w:id="3" w:name="_Toc124951067"/>
      <w:r>
        <w:t>Germany</w:t>
      </w:r>
      <w:bookmarkEnd w:id="3"/>
    </w:p>
    <w:p w14:paraId="35D6C83A" w14:textId="77777777" w:rsidR="00537563" w:rsidRDefault="00537563" w:rsidP="00537563">
      <w:pPr>
        <w:spacing w:before="100" w:beforeAutospacing="1" w:after="100" w:afterAutospacing="1"/>
      </w:pPr>
      <w:r>
        <w:t>Wine #12</w:t>
      </w:r>
      <w:r>
        <w:tab/>
        <w:t xml:space="preserve">£16.50 </w:t>
      </w:r>
    </w:p>
    <w:p w14:paraId="0BCC244D" w14:textId="77777777" w:rsidR="00537563" w:rsidRDefault="00537563" w:rsidP="00537563">
      <w:pPr>
        <w:spacing w:before="100" w:beforeAutospacing="1" w:after="100" w:afterAutospacing="1"/>
      </w:pPr>
      <w:r>
        <w:t>Wine #13</w:t>
      </w:r>
      <w:r>
        <w:tab/>
        <w:t xml:space="preserve">£17.50 </w:t>
      </w:r>
    </w:p>
    <w:p w14:paraId="31995F89" w14:textId="77777777" w:rsidR="00537563" w:rsidRDefault="00537563" w:rsidP="00537563">
      <w:pPr>
        <w:pStyle w:val="Heading1"/>
      </w:pPr>
      <w:bookmarkStart w:id="4" w:name="_Toc124951068"/>
      <w:r>
        <w:t>Rosé Wine</w:t>
      </w:r>
      <w:bookmarkEnd w:id="4"/>
    </w:p>
    <w:p w14:paraId="63F2E222" w14:textId="77777777" w:rsidR="00537563" w:rsidRDefault="00537563" w:rsidP="00537563">
      <w:pPr>
        <w:spacing w:before="100" w:beforeAutospacing="1" w:after="100" w:afterAutospacing="1"/>
      </w:pPr>
      <w:r>
        <w:t>Wine #14</w:t>
      </w:r>
      <w:r>
        <w:tab/>
        <w:t xml:space="preserve">£7.50 </w:t>
      </w:r>
    </w:p>
    <w:p w14:paraId="77DA2A9C" w14:textId="77777777" w:rsidR="00537563" w:rsidRDefault="00537563" w:rsidP="00537563">
      <w:pPr>
        <w:spacing w:before="100" w:beforeAutospacing="1" w:after="100" w:afterAutospacing="1"/>
      </w:pPr>
      <w:r>
        <w:t>Wine #15</w:t>
      </w:r>
      <w:r>
        <w:tab/>
        <w:t xml:space="preserve">£7.50 </w:t>
      </w:r>
    </w:p>
    <w:p w14:paraId="07A190F8" w14:textId="77777777" w:rsidR="00537563" w:rsidRDefault="00537563" w:rsidP="00537563">
      <w:pPr>
        <w:pStyle w:val="Heading1"/>
      </w:pPr>
      <w:bookmarkStart w:id="5" w:name="_Toc124951069"/>
      <w:r>
        <w:lastRenderedPageBreak/>
        <w:t>Red Wine</w:t>
      </w:r>
      <w:bookmarkEnd w:id="5"/>
    </w:p>
    <w:p w14:paraId="5C433BF4" w14:textId="77777777" w:rsidR="00537563" w:rsidRDefault="00537563" w:rsidP="00537563">
      <w:pPr>
        <w:pStyle w:val="Heading2"/>
      </w:pPr>
      <w:bookmarkStart w:id="6" w:name="_Toc124951070"/>
      <w:r>
        <w:t>Argentina</w:t>
      </w:r>
      <w:bookmarkEnd w:id="6"/>
    </w:p>
    <w:p w14:paraId="1A5FF2E2" w14:textId="77777777" w:rsidR="00537563" w:rsidRDefault="00537563" w:rsidP="00537563">
      <w:pPr>
        <w:spacing w:before="100" w:beforeAutospacing="1" w:after="100" w:afterAutospacing="1"/>
      </w:pPr>
      <w:r>
        <w:t>Wine #16</w:t>
      </w:r>
      <w:r>
        <w:tab/>
        <w:t xml:space="preserve">£8.50 </w:t>
      </w:r>
    </w:p>
    <w:p w14:paraId="6DF58983" w14:textId="77777777" w:rsidR="00537563" w:rsidRDefault="00537563" w:rsidP="00537563">
      <w:pPr>
        <w:spacing w:before="100" w:beforeAutospacing="1" w:after="100" w:afterAutospacing="1"/>
      </w:pPr>
      <w:r>
        <w:t>Wine #17</w:t>
      </w:r>
      <w:r>
        <w:tab/>
        <w:t xml:space="preserve">£8.95 </w:t>
      </w:r>
    </w:p>
    <w:p w14:paraId="7FA95661" w14:textId="77777777" w:rsidR="00537563" w:rsidRDefault="00537563" w:rsidP="00537563">
      <w:pPr>
        <w:pStyle w:val="Heading2"/>
      </w:pPr>
      <w:bookmarkStart w:id="7" w:name="_Toc124951071"/>
      <w:r>
        <w:t>Australia</w:t>
      </w:r>
      <w:bookmarkEnd w:id="7"/>
    </w:p>
    <w:p w14:paraId="1E63C7BE" w14:textId="77777777" w:rsidR="00537563" w:rsidRDefault="00537563" w:rsidP="00537563">
      <w:pPr>
        <w:spacing w:before="100" w:beforeAutospacing="1" w:after="100" w:afterAutospacing="1"/>
      </w:pPr>
      <w:r>
        <w:t>Wine #18</w:t>
      </w:r>
      <w:r>
        <w:tab/>
        <w:t xml:space="preserve">£7.95 </w:t>
      </w:r>
    </w:p>
    <w:p w14:paraId="74F28B47" w14:textId="77777777" w:rsidR="00537563" w:rsidRDefault="00537563" w:rsidP="00537563">
      <w:pPr>
        <w:spacing w:before="100" w:beforeAutospacing="1" w:after="100" w:afterAutospacing="1"/>
      </w:pPr>
      <w:r>
        <w:t>Wine #19</w:t>
      </w:r>
      <w:r>
        <w:tab/>
        <w:t xml:space="preserve">£8.50 </w:t>
      </w:r>
    </w:p>
    <w:p w14:paraId="17D61908" w14:textId="77777777" w:rsidR="00537563" w:rsidRDefault="00537563" w:rsidP="00537563">
      <w:pPr>
        <w:pStyle w:val="Heading2"/>
      </w:pPr>
      <w:bookmarkStart w:id="8" w:name="_Toc124951072"/>
      <w:r>
        <w:t>France</w:t>
      </w:r>
      <w:bookmarkEnd w:id="8"/>
    </w:p>
    <w:p w14:paraId="0B8B13AA" w14:textId="77777777" w:rsidR="00537563" w:rsidRDefault="00537563" w:rsidP="00537563">
      <w:pPr>
        <w:pStyle w:val="Heading3"/>
      </w:pPr>
      <w:r>
        <w:t>Rhône Valley</w:t>
      </w:r>
    </w:p>
    <w:p w14:paraId="717E065E" w14:textId="77777777" w:rsidR="00537563" w:rsidRDefault="00537563" w:rsidP="00537563">
      <w:pPr>
        <w:spacing w:before="100" w:beforeAutospacing="1" w:after="100" w:afterAutospacing="1"/>
      </w:pPr>
      <w:r>
        <w:t>Wine #20</w:t>
      </w:r>
      <w:r>
        <w:tab/>
        <w:t xml:space="preserve">£24.95 </w:t>
      </w:r>
    </w:p>
    <w:p w14:paraId="0AC74B66" w14:textId="77777777" w:rsidR="00537563" w:rsidRDefault="00537563" w:rsidP="00537563">
      <w:pPr>
        <w:spacing w:before="100" w:beforeAutospacing="1" w:after="100" w:afterAutospacing="1"/>
      </w:pPr>
      <w:r>
        <w:t>Wine #21</w:t>
      </w:r>
      <w:r>
        <w:tab/>
        <w:t xml:space="preserve">£29.95 </w:t>
      </w:r>
    </w:p>
    <w:p w14:paraId="1AA4364A" w14:textId="77777777" w:rsidR="00537563" w:rsidRDefault="00537563" w:rsidP="00537563">
      <w:pPr>
        <w:pStyle w:val="Heading1"/>
      </w:pPr>
      <w:bookmarkStart w:id="9" w:name="_Toc124951073"/>
      <w:r>
        <w:t>Sparkling Wine</w:t>
      </w:r>
      <w:bookmarkEnd w:id="9"/>
    </w:p>
    <w:p w14:paraId="28C36B22" w14:textId="77777777" w:rsidR="00537563" w:rsidRDefault="00537563" w:rsidP="00537563">
      <w:pPr>
        <w:spacing w:before="100" w:beforeAutospacing="1" w:after="100" w:afterAutospacing="1"/>
      </w:pPr>
      <w:r>
        <w:t>Wine #22</w:t>
      </w:r>
      <w:r>
        <w:tab/>
        <w:t xml:space="preserve">£8.95 </w:t>
      </w:r>
    </w:p>
    <w:p w14:paraId="6BF1BE4E" w14:textId="77777777" w:rsidR="00537563" w:rsidRDefault="00537563" w:rsidP="00537563">
      <w:pPr>
        <w:spacing w:before="100" w:beforeAutospacing="1" w:after="100" w:afterAutospacing="1"/>
      </w:pPr>
      <w:r>
        <w:t>Wine #23</w:t>
      </w:r>
      <w:r>
        <w:tab/>
        <w:t xml:space="preserve">£10.95 </w:t>
      </w:r>
    </w:p>
    <w:p w14:paraId="341EB710" w14:textId="77777777" w:rsidR="00537563" w:rsidRDefault="00537563" w:rsidP="00537563">
      <w:pPr>
        <w:spacing w:before="100" w:beforeAutospacing="1" w:after="100" w:afterAutospacing="1"/>
      </w:pPr>
      <w:r>
        <w:t>Wine #24</w:t>
      </w:r>
      <w:r>
        <w:tab/>
        <w:t xml:space="preserve">£11.50 </w:t>
      </w:r>
    </w:p>
    <w:p w14:paraId="1961BD0D" w14:textId="77777777" w:rsidR="00537563" w:rsidRDefault="00537563" w:rsidP="00537563">
      <w:pPr>
        <w:pStyle w:val="Heading1"/>
      </w:pPr>
      <w:bookmarkStart w:id="10" w:name="_Toc124951074"/>
      <w:r>
        <w:t>Sweet or Fortified Wine, Spirits</w:t>
      </w:r>
      <w:bookmarkEnd w:id="10"/>
    </w:p>
    <w:p w14:paraId="559E6633" w14:textId="77777777" w:rsidR="00537563" w:rsidRDefault="00537563" w:rsidP="00537563">
      <w:pPr>
        <w:spacing w:before="100" w:beforeAutospacing="1" w:after="100" w:afterAutospacing="1"/>
      </w:pPr>
      <w:r>
        <w:t>Wine #25</w:t>
      </w:r>
      <w:r>
        <w:tab/>
        <w:t xml:space="preserve">£5.95 </w:t>
      </w:r>
    </w:p>
    <w:p w14:paraId="38C3A17F" w14:textId="77777777" w:rsidR="00537563" w:rsidRDefault="00537563" w:rsidP="00537563">
      <w:pPr>
        <w:spacing w:before="100" w:beforeAutospacing="1" w:after="100" w:afterAutospacing="1"/>
      </w:pPr>
      <w:r>
        <w:t>Wine #26</w:t>
      </w:r>
      <w:r>
        <w:tab/>
        <w:t xml:space="preserve">£6.95 </w:t>
      </w:r>
    </w:p>
    <w:p w14:paraId="44175F5A" w14:textId="77777777" w:rsidR="00537563" w:rsidRDefault="00537563" w:rsidP="00537563">
      <w:pPr>
        <w:pStyle w:val="Heading1"/>
      </w:pPr>
      <w:bookmarkStart w:id="11" w:name="_Toc124951075"/>
      <w:r>
        <w:t>Gift Boxes &amp; Bags, Accessories, Sundries</w:t>
      </w:r>
      <w:bookmarkEnd w:id="11"/>
    </w:p>
    <w:p w14:paraId="4FB1CDD8" w14:textId="77777777" w:rsidR="00537563" w:rsidRDefault="00537563" w:rsidP="00537563">
      <w:pPr>
        <w:spacing w:before="100" w:beforeAutospacing="1" w:after="100" w:afterAutospacing="1"/>
      </w:pPr>
      <w:r>
        <w:t>1 bottle gift bag with tag, plain matt silver</w:t>
      </w:r>
      <w:r>
        <w:tab/>
        <w:t xml:space="preserve">£1.50 </w:t>
      </w:r>
    </w:p>
    <w:p w14:paraId="7332C29D" w14:textId="77777777" w:rsidR="00537563" w:rsidRDefault="00537563" w:rsidP="00537563">
      <w:pPr>
        <w:spacing w:before="100" w:beforeAutospacing="1" w:after="100" w:afterAutospacing="1"/>
      </w:pPr>
      <w:r>
        <w:t>1 bottle gift carton, black</w:t>
      </w:r>
      <w:r>
        <w:tab/>
        <w:t xml:space="preserve">£2.00 </w:t>
      </w:r>
    </w:p>
    <w:p w14:paraId="61AE0F06" w14:textId="4FC63E46" w:rsidR="002E6D95" w:rsidRDefault="002E6D95" w:rsidP="004201D2">
      <w:pPr>
        <w:pStyle w:val="Heading1"/>
      </w:pPr>
      <w:bookmarkStart w:id="12" w:name="_Toc124951076"/>
      <w:r>
        <w:t>Contact Details</w:t>
      </w:r>
      <w:bookmarkEnd w:id="12"/>
    </w:p>
    <w:p w14:paraId="48516BC4" w14:textId="58DCF878" w:rsidR="002E6D95" w:rsidRDefault="00537563" w:rsidP="004201D2">
      <w:pPr>
        <w:pStyle w:val="ContactInfo"/>
      </w:pPr>
      <w:r>
        <w:t xml:space="preserve">Add your details </w:t>
      </w:r>
      <w:proofErr w:type="gramStart"/>
      <w:r>
        <w:t>here..</w:t>
      </w:r>
      <w:proofErr w:type="gramEnd"/>
      <w:r>
        <w:t xml:space="preserve"> using the “Contact Info” style, because the “Normal” style is used for displaying pricing list above</w:t>
      </w:r>
    </w:p>
    <w:p w14:paraId="6C501275" w14:textId="0D59C7C4" w:rsidR="002E6D95" w:rsidRDefault="002E6D95" w:rsidP="004201D2">
      <w:pPr>
        <w:pStyle w:val="ContactInfo"/>
      </w:pPr>
      <w:r>
        <w:t>20th December 2022</w:t>
      </w:r>
    </w:p>
    <w:sectPr w:rsidR="002E6D95" w:rsidSect="00420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8B61" w14:textId="77777777" w:rsidR="00D65147" w:rsidRDefault="00D65147" w:rsidP="002E6D95">
      <w:r>
        <w:separator/>
      </w:r>
    </w:p>
  </w:endnote>
  <w:endnote w:type="continuationSeparator" w:id="0">
    <w:p w14:paraId="206E07F7" w14:textId="77777777" w:rsidR="00D65147" w:rsidRDefault="00D65147" w:rsidP="002E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BD32" w14:textId="77777777" w:rsidR="00537563" w:rsidRDefault="00537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A0BF" w14:textId="77777777" w:rsidR="002E6D95" w:rsidRPr="006002FE" w:rsidRDefault="002E6D95" w:rsidP="006002FE">
    <w:pPr>
      <w:pStyle w:val="Footer"/>
    </w:pPr>
    <w:r w:rsidRPr="006002FE">
      <w:fldChar w:fldCharType="begin"/>
    </w:r>
    <w:r w:rsidRPr="006002FE">
      <w:instrText xml:space="preserve"> PAGE   \* MERGEFORMAT </w:instrText>
    </w:r>
    <w:r w:rsidRPr="006002FE">
      <w:fldChar w:fldCharType="separate"/>
    </w:r>
    <w:r w:rsidRPr="006002FE">
      <w:t>2</w:t>
    </w:r>
    <w:r w:rsidRPr="006002FE">
      <w:fldChar w:fldCharType="end"/>
    </w:r>
  </w:p>
  <w:p w14:paraId="558819DB" w14:textId="3B590A80" w:rsidR="002E6D95" w:rsidRDefault="002E6D95" w:rsidP="006002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9C7B" w14:textId="77777777" w:rsidR="00537563" w:rsidRDefault="00537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044A" w14:textId="77777777" w:rsidR="00D65147" w:rsidRDefault="00D65147" w:rsidP="002E6D95">
      <w:r>
        <w:separator/>
      </w:r>
    </w:p>
  </w:footnote>
  <w:footnote w:type="continuationSeparator" w:id="0">
    <w:p w14:paraId="5137932F" w14:textId="77777777" w:rsidR="00D65147" w:rsidRDefault="00D65147" w:rsidP="002E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8B7B" w14:textId="77777777" w:rsidR="00537563" w:rsidRDefault="00537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5083" w14:textId="0AF9289B" w:rsidR="006002FE" w:rsidRDefault="00A22F22" w:rsidP="006002FE">
    <w:pPr>
      <w:pStyle w:val="Header"/>
      <w:pBdr>
        <w:bottom w:val="thickThinSmallGap" w:sz="24" w:space="2" w:color="622423"/>
      </w:pBdr>
      <w:jc w:val="center"/>
    </w:pPr>
    <w:r>
      <w:rPr>
        <w:rStyle w:val="BookTitle"/>
        <w:rFonts w:ascii="Garamond" w:hAnsi="Garamond"/>
        <w:sz w:val="32"/>
        <w:szCs w:val="32"/>
      </w:rPr>
      <w:t>A Small Brand Header Goes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993D" w14:textId="2596B564" w:rsidR="004201D2" w:rsidRDefault="00537563">
    <w:pPr>
      <w:pStyle w:val="Header"/>
    </w:pPr>
    <w:r>
      <w:t xml:space="preserve">A </w:t>
    </w:r>
    <w:r w:rsidR="00A22F22">
      <w:t xml:space="preserve">big brand header </w:t>
    </w:r>
    <w:r>
      <w:t xml:space="preserve">can </w:t>
    </w:r>
    <w:r w:rsidR="00A22F22">
      <w:t>go here</w:t>
    </w:r>
  </w:p>
  <w:p w14:paraId="0C9E9AFC" w14:textId="77777777" w:rsidR="004201D2" w:rsidRDefault="00420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95"/>
    <w:rsid w:val="0027714B"/>
    <w:rsid w:val="002E6D95"/>
    <w:rsid w:val="00306F92"/>
    <w:rsid w:val="004201D2"/>
    <w:rsid w:val="00537563"/>
    <w:rsid w:val="006002FE"/>
    <w:rsid w:val="0094283A"/>
    <w:rsid w:val="00960981"/>
    <w:rsid w:val="00A22F22"/>
    <w:rsid w:val="00D65147"/>
    <w:rsid w:val="00D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3EEFD"/>
  <w15:chartTrackingRefBased/>
  <w15:docId w15:val="{DC0F93C6-0B35-784E-981A-CBE0B613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2FE"/>
    <w:pPr>
      <w:tabs>
        <w:tab w:val="right" w:leader="dot" w:pos="10466"/>
      </w:tabs>
      <w:spacing w:before="240" w:after="24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2FE"/>
    <w:pPr>
      <w:jc w:val="center"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2FE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D95"/>
    <w:pPr>
      <w:spacing w:after="0"/>
      <w:outlineLvl w:val="2"/>
    </w:pPr>
    <w:rPr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2FE"/>
    <w:rPr>
      <w:rFonts w:ascii="Calibri" w:eastAsia="Calibri" w:hAnsi="Calibri" w:cs="Times New Roman"/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02FE"/>
    <w:rPr>
      <w:rFonts w:ascii="Calibri" w:eastAsia="Calibri" w:hAnsi="Calibri" w:cs="Times New Roman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E6D95"/>
    <w:rPr>
      <w:rFonts w:ascii="Calibri" w:eastAsia="Calibri" w:hAnsi="Calibri" w:cs="Times New Roman"/>
      <w:sz w:val="22"/>
      <w:szCs w:val="22"/>
      <w:u w:val="single"/>
      <w:lang w:val="fr-FR"/>
    </w:rPr>
  </w:style>
  <w:style w:type="paragraph" w:styleId="Header">
    <w:name w:val="header"/>
    <w:basedOn w:val="Normal"/>
    <w:link w:val="HeaderChar"/>
    <w:unhideWhenUsed/>
    <w:rsid w:val="002E6D9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6D9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02FE"/>
    <w:pPr>
      <w:tabs>
        <w:tab w:val="center" w:pos="4513"/>
        <w:tab w:val="right" w:pos="9026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6002FE"/>
    <w:rPr>
      <w:rFonts w:ascii="Calibri" w:eastAsia="Calibri" w:hAnsi="Calibri" w:cs="Times New Roman"/>
      <w:sz w:val="22"/>
      <w:szCs w:val="22"/>
    </w:rPr>
  </w:style>
  <w:style w:type="character" w:styleId="BookTitle">
    <w:name w:val="Book Title"/>
    <w:basedOn w:val="DefaultParagraphFont"/>
    <w:qFormat/>
    <w:rsid w:val="002E6D95"/>
    <w:rPr>
      <w:b/>
      <w:bCs/>
      <w:smallCaps/>
      <w:spacing w:val="5"/>
    </w:rPr>
  </w:style>
  <w:style w:type="paragraph" w:customStyle="1" w:styleId="PriceLine">
    <w:name w:val="Price Line"/>
    <w:basedOn w:val="Normal"/>
    <w:next w:val="Normal"/>
    <w:qFormat/>
    <w:rsid w:val="006002FE"/>
    <w:pPr>
      <w:tabs>
        <w:tab w:val="right" w:pos="10466"/>
      </w:tabs>
    </w:pPr>
    <w:rPr>
      <w:b/>
      <w:sz w:val="24"/>
      <w:szCs w:val="24"/>
    </w:rPr>
  </w:style>
  <w:style w:type="paragraph" w:customStyle="1" w:styleId="ContactInfo">
    <w:name w:val="Contact Info"/>
    <w:basedOn w:val="Normal"/>
    <w:qFormat/>
    <w:rsid w:val="004201D2"/>
    <w:pPr>
      <w:tabs>
        <w:tab w:val="center" w:pos="4536"/>
        <w:tab w:val="right" w:pos="10466"/>
      </w:tabs>
    </w:pPr>
  </w:style>
  <w:style w:type="paragraph" w:styleId="TOC1">
    <w:name w:val="toc 1"/>
    <w:basedOn w:val="Normal"/>
    <w:next w:val="Normal"/>
    <w:autoRedefine/>
    <w:uiPriority w:val="39"/>
    <w:unhideWhenUsed/>
    <w:rsid w:val="004201D2"/>
    <w:pPr>
      <w:tabs>
        <w:tab w:val="clear" w:pos="10466"/>
        <w:tab w:val="right" w:leader="dot" w:pos="10456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201D2"/>
    <w:pPr>
      <w:tabs>
        <w:tab w:val="clear" w:pos="10466"/>
      </w:tabs>
      <w:spacing w:before="60" w:after="60"/>
      <w:ind w:left="221"/>
    </w:pPr>
  </w:style>
  <w:style w:type="character" w:styleId="Hyperlink">
    <w:name w:val="Hyperlink"/>
    <w:basedOn w:val="DefaultParagraphFont"/>
    <w:uiPriority w:val="99"/>
    <w:unhideWhenUsed/>
    <w:rsid w:val="00420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Wake</dc:creator>
  <cp:keywords/>
  <dc:description/>
  <cp:lastModifiedBy>Peter Wake</cp:lastModifiedBy>
  <cp:revision>3</cp:revision>
  <dcterms:created xsi:type="dcterms:W3CDTF">2023-01-18T16:04:00Z</dcterms:created>
  <dcterms:modified xsi:type="dcterms:W3CDTF">2023-01-18T16:17:00Z</dcterms:modified>
</cp:coreProperties>
</file>